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BCE" w:rsidRPr="00A17BCE" w:rsidRDefault="00A17BCE" w:rsidP="00A17BCE">
      <w:pPr>
        <w:widowControl/>
        <w:shd w:val="clear" w:color="auto" w:fill="FFFFFF"/>
        <w:ind w:firstLine="555"/>
        <w:rPr>
          <w:rFonts w:ascii="微软雅黑" w:eastAsia="微软雅黑" w:hAnsi="微软雅黑" w:cs="宋体"/>
          <w:b/>
          <w:color w:val="333333"/>
          <w:spacing w:val="8"/>
          <w:kern w:val="0"/>
          <w:sz w:val="28"/>
          <w:szCs w:val="28"/>
        </w:rPr>
      </w:pPr>
      <w:bookmarkStart w:id="0" w:name="_GoBack"/>
      <w:bookmarkEnd w:id="0"/>
      <w:r w:rsidRPr="00A17BCE">
        <w:rPr>
          <w:rFonts w:ascii="仿宋" w:eastAsia="仿宋" w:hAnsi="仿宋" w:cs="宋体" w:hint="eastAsia"/>
          <w:b/>
          <w:color w:val="333333"/>
          <w:spacing w:val="8"/>
          <w:kern w:val="0"/>
          <w:sz w:val="28"/>
          <w:szCs w:val="28"/>
        </w:rPr>
        <w:t>附件：</w:t>
      </w:r>
    </w:p>
    <w:p w:rsidR="00A17BCE" w:rsidRPr="00A17BCE" w:rsidRDefault="00A17BCE" w:rsidP="00A17BCE">
      <w:pPr>
        <w:widowControl/>
        <w:shd w:val="clear" w:color="auto" w:fill="FFFFFF"/>
        <w:spacing w:line="383" w:lineRule="atLeast"/>
        <w:jc w:val="center"/>
        <w:rPr>
          <w:rFonts w:ascii="微软雅黑" w:eastAsia="微软雅黑" w:hAnsi="微软雅黑" w:cs="宋体"/>
          <w:b/>
          <w:color w:val="333333"/>
          <w:spacing w:val="8"/>
          <w:kern w:val="0"/>
          <w:sz w:val="18"/>
          <w:szCs w:val="18"/>
        </w:rPr>
      </w:pPr>
      <w:r w:rsidRPr="00A17BCE">
        <w:rPr>
          <w:rFonts w:ascii="微软雅黑" w:eastAsia="微软雅黑" w:hAnsi="微软雅黑" w:cs="宋体" w:hint="eastAsia"/>
          <w:b/>
          <w:color w:val="333333"/>
          <w:spacing w:val="8"/>
          <w:kern w:val="0"/>
          <w:sz w:val="18"/>
          <w:szCs w:val="18"/>
        </w:rPr>
        <w:t>表1青岛专利创新能力50强（2018）</w:t>
      </w:r>
    </w:p>
    <w:tbl>
      <w:tblPr>
        <w:tblW w:w="804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544"/>
        <w:gridCol w:w="2693"/>
        <w:gridCol w:w="1134"/>
      </w:tblGrid>
      <w:tr w:rsidR="00A17BCE" w:rsidRPr="00A17BCE" w:rsidTr="0086506E">
        <w:trPr>
          <w:trHeight w:val="28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机构</w:t>
            </w:r>
          </w:p>
        </w:tc>
        <w:tc>
          <w:tcPr>
            <w:tcW w:w="269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行业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梯队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海信集团有限公司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电气机械和器材制造业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海尔集团公司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电气机械和器材制造业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青岛科瑞新型环保材料集团有限公司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化学原料和化学制品制造业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山东新希望六和集团有限公司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医药制造业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中车青岛四方机车车辆股份有限公司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铁路、船舶、航空航天和其他运输设备制造业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青岛九龙生物医药有限公司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医药制造业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中国科学院青岛生物能源与过程研究所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proofErr w:type="gramStart"/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中冶东方</w:t>
            </w:r>
            <w:proofErr w:type="gramEnd"/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工程技术有限公司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房屋建筑业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中国石油大学(华东)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海洋化工研究院有限公司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非金属矿物制品业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青岛蔚蓝生物集团有限公司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proofErr w:type="gramStart"/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国网山东省</w:t>
            </w:r>
            <w:proofErr w:type="gramEnd"/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电力公司青岛供电公司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电力、热力生产和供应业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青岛海洋新材料科技有限公司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化学原料和化学制品制造业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青岛歌尔声学科技有限公司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软件和信息技术服务业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隔而固(青岛)振动控制有限公司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通用设备制造业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青岛双瑞海洋环境工程股份有限公司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建筑安装业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山东科技大学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青岛云路新能源科技有限公司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电气机械和器材制造业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中国电子科技集团公司第二十二研究所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青岛隆盛晶硅科技有限公司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计算机、通信和其他电子设备制造业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青岛科技大学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proofErr w:type="gramStart"/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软控股份有限公司</w:t>
            </w:r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其他制造业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青岛天人环境股份有限公司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公共设施管理业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青岛琅琊台集团股份有限公司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酒、饮料和精制茶制造业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青岛易邦生物工程有限公司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青岛易邦生物工程有限公司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中国电子科技集团公司第四十一研究所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计算机、通信和其他电子设备制造业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海利尔药业集团股份有限公司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化学原料和化学制品制造业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青岛海西重机有限责任公司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专用设备制造业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青岛海洋地质研究所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中国科学院海洋研究所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青岛昊河水泥制品有限责任公司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租赁业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中国海洋大学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青岛理工大学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青岛农业大学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双星集团有限责任公司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轮胎、机械等产品的生产及销</w:t>
            </w: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lastRenderedPageBreak/>
              <w:t>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lastRenderedPageBreak/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lastRenderedPageBreak/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青岛大学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青岛天一集团红旗纺织机械有限公司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专用设备制造业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国家海洋局第一海洋研究所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青岛啤酒股份有限公司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酒、饮料和精制茶制造业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青岛宏大纺织机械有限责任公司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专用设备制造业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山东省花生研究所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山东省科学院海洋仪器仪表研究所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青岛乾程电子科技有限公司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电气机械和器材制造业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山东省海洋生物研究院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中国水产科学研究院黄海水产研究所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青岛瀚生生物科技股份有限公司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化学原料和化学制品制造业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中</w:t>
            </w:r>
            <w:proofErr w:type="gramStart"/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交一航局</w:t>
            </w:r>
            <w:proofErr w:type="gramEnd"/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第二</w:t>
            </w:r>
          </w:p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工程有限公司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房屋建筑业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澳柯玛股份有限公司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电气机械和器材制造业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青岛东佳纺机(集团)有限公司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专用设备制造业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  <w:tr w:rsidR="00A17BCE" w:rsidRPr="00A17BCE" w:rsidTr="0086506E">
        <w:trPr>
          <w:trHeight w:val="285"/>
        </w:trPr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西安交通大学青岛研究院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研究和试验发展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17BCE" w:rsidRPr="00A17BCE" w:rsidRDefault="00A17BCE" w:rsidP="00A17BCE">
            <w:pPr>
              <w:widowControl/>
              <w:wordWrap w:val="0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18"/>
                <w:szCs w:val="18"/>
              </w:rPr>
            </w:pPr>
            <w:r w:rsidRPr="00A17BCE">
              <w:rPr>
                <w:rFonts w:ascii="微软雅黑" w:eastAsia="微软雅黑" w:hAnsi="微软雅黑" w:cs="宋体" w:hint="eastAsia"/>
                <w:color w:val="333333"/>
                <w:spacing w:val="8"/>
                <w:kern w:val="0"/>
                <w:sz w:val="18"/>
                <w:szCs w:val="18"/>
              </w:rPr>
              <w:t>III</w:t>
            </w:r>
          </w:p>
        </w:tc>
      </w:tr>
    </w:tbl>
    <w:p w:rsidR="00453CFF" w:rsidRPr="00453CFF" w:rsidRDefault="00453CFF" w:rsidP="00453CF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453CFF" w:rsidRPr="00453CFF" w:rsidSect="00DE3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7E1" w:rsidRDefault="002327E1" w:rsidP="00453CFF">
      <w:r>
        <w:separator/>
      </w:r>
    </w:p>
  </w:endnote>
  <w:endnote w:type="continuationSeparator" w:id="0">
    <w:p w:rsidR="002327E1" w:rsidRDefault="002327E1" w:rsidP="00453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7E1" w:rsidRDefault="002327E1" w:rsidP="00453CFF">
      <w:r>
        <w:separator/>
      </w:r>
    </w:p>
  </w:footnote>
  <w:footnote w:type="continuationSeparator" w:id="0">
    <w:p w:rsidR="002327E1" w:rsidRDefault="002327E1" w:rsidP="00453C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FF"/>
    <w:rsid w:val="000607BC"/>
    <w:rsid w:val="001654F1"/>
    <w:rsid w:val="002327E1"/>
    <w:rsid w:val="00265868"/>
    <w:rsid w:val="00315DA0"/>
    <w:rsid w:val="00453CFF"/>
    <w:rsid w:val="006A62A9"/>
    <w:rsid w:val="006D5466"/>
    <w:rsid w:val="0086506E"/>
    <w:rsid w:val="0094349F"/>
    <w:rsid w:val="009A5730"/>
    <w:rsid w:val="00A17BCE"/>
    <w:rsid w:val="00BC07BF"/>
    <w:rsid w:val="00DE3C1C"/>
    <w:rsid w:val="00EB3CD1"/>
    <w:rsid w:val="00EC340E"/>
    <w:rsid w:val="00F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CFF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7B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C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3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53C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53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53CFF"/>
    <w:rPr>
      <w:sz w:val="18"/>
      <w:szCs w:val="18"/>
    </w:rPr>
  </w:style>
  <w:style w:type="paragraph" w:styleId="a5">
    <w:name w:val="Normal (Web)"/>
    <w:basedOn w:val="a"/>
    <w:uiPriority w:val="99"/>
    <w:unhideWhenUsed/>
    <w:rsid w:val="00A17B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  <cp:revision>3</cp:revision>
  <dcterms:created xsi:type="dcterms:W3CDTF">2018-12-06T02:06:00Z</dcterms:created>
  <dcterms:modified xsi:type="dcterms:W3CDTF">2018-12-06T02:06:00Z</dcterms:modified>
</cp:coreProperties>
</file>